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B2" w:rsidRPr="00783764" w:rsidRDefault="00783764">
      <w:pPr>
        <w:rPr>
          <w:sz w:val="24"/>
          <w:szCs w:val="24"/>
        </w:rPr>
      </w:pPr>
      <w:r w:rsidRPr="00783764">
        <w:rPr>
          <w:sz w:val="24"/>
          <w:szCs w:val="24"/>
        </w:rPr>
        <w:t>Doskonalimy kozłowanie piłki prawą i lewa ręką  w miejscu i w ruchu</w:t>
      </w:r>
      <w:r>
        <w:rPr>
          <w:sz w:val="24"/>
          <w:szCs w:val="24"/>
        </w:rPr>
        <w:t xml:space="preserve"> – piłka ręczna</w:t>
      </w:r>
    </w:p>
    <w:sectPr w:rsidR="000663B2" w:rsidRPr="00783764" w:rsidSect="0006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83764"/>
    <w:rsid w:val="000663B2"/>
    <w:rsid w:val="0078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2020-04-16T16:14:00Z</dcterms:created>
  <dcterms:modified xsi:type="dcterms:W3CDTF">2020-04-16T16:15:00Z</dcterms:modified>
</cp:coreProperties>
</file>